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2A96">
      <w:pPr>
        <w:jc w:val="center"/>
        <w:rPr>
          <w:rFonts w:ascii="仿宋_GB2312" w:eastAsia="方正小标宋简体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FF0000"/>
          <w:spacing w:val="-45"/>
          <w:w w:val="60"/>
          <w:sz w:val="114"/>
          <w:szCs w:val="114"/>
        </w:rPr>
        <w:t>中共滕州市柴胡店镇委员会文件</w:t>
      </w:r>
    </w:p>
    <w:p w14:paraId="2B6B516D">
      <w:pPr>
        <w:spacing w:line="600" w:lineRule="exact"/>
        <w:jc w:val="center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柴发〔2021〕26号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 xml:space="preserve">   </w:t>
      </w:r>
    </w:p>
    <w:p w14:paraId="3A8B695B">
      <w:pPr>
        <w:spacing w:line="560" w:lineRule="exact"/>
        <w:jc w:val="center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华文中宋" w:eastAsia="仿宋_GB2312"/>
          <w:color w:val="FF000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244475</wp:posOffset>
                </wp:positionV>
                <wp:extent cx="2743200" cy="0"/>
                <wp:effectExtent l="0" t="12700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1pt;margin-top:19.25pt;height:0pt;width:216pt;z-index:251659264;mso-width-relative:page;mso-height-relative:page;" filled="f" stroked="t" coordsize="21600,21600" o:gfxdata="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wJxTbXAAAACQEAAA8AAAAAAAAAAQAgAAAAIgAAAGRycy9kb3ducmV2Lnht&#10;bFBLAQIUABQAAAAIAIdO4kDelvzt+gEAAPMDAAAOAAAAAAAAAAEAIAAAACY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color w:val="FF000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254000</wp:posOffset>
                </wp:positionV>
                <wp:extent cx="27432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15pt;margin-top:20pt;height:0pt;width:216pt;z-index:251660288;mso-width-relative:page;mso-height-relative:page;" filled="f" stroked="t" coordsize="21600,21600" o:gfxdata="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XCkxtYAAAAJAQAADwAAAAAAAAABACAAAAAiAAAAZHJzL2Rvd25yZXYueG1s&#10;UEsBAhQAFAAAAAgAh07iQAnhoSb6AQAA8wMAAA4AAAAAAAAAAQAgAAAAJQ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color w:val="FF0000"/>
          <w:position w:val="-6"/>
          <w:sz w:val="44"/>
          <w:szCs w:val="44"/>
        </w:rPr>
        <w:t>★</w:t>
      </w:r>
    </w:p>
    <w:p w14:paraId="17FB2E64">
      <w:pPr>
        <w:spacing w:line="560" w:lineRule="exact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44"/>
          <w:szCs w:val="44"/>
        </w:rPr>
      </w:pPr>
    </w:p>
    <w:p w14:paraId="44892BAC">
      <w:pPr>
        <w:spacing w:line="560" w:lineRule="exact"/>
        <w:jc w:val="center"/>
        <w:rPr>
          <w:rFonts w:ascii="方正小标宋简体" w:hAnsi="华文中宋" w:eastAsia="方正小标宋简体" w:cs="宋体"/>
          <w:bCs/>
          <w:color w:val="000000"/>
          <w:spacing w:val="4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  <w:t>中共柴胡店镇委员会</w:t>
      </w:r>
    </w:p>
    <w:p w14:paraId="3069A64B">
      <w:pPr>
        <w:spacing w:line="560" w:lineRule="exact"/>
        <w:jc w:val="center"/>
        <w:rPr>
          <w:rFonts w:ascii="方正小标宋简体" w:hAnsi="华文中宋" w:eastAsia="方正小标宋简体" w:cs="宋体"/>
          <w:bCs/>
          <w:color w:val="000000"/>
          <w:spacing w:val="32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000000"/>
          <w:spacing w:val="32"/>
          <w:kern w:val="0"/>
          <w:sz w:val="44"/>
          <w:szCs w:val="44"/>
        </w:rPr>
        <w:t>柴胡店镇人民政府</w:t>
      </w:r>
    </w:p>
    <w:p w14:paraId="74A306D5">
      <w:pPr>
        <w:spacing w:line="560" w:lineRule="exact"/>
        <w:jc w:val="center"/>
        <w:rPr>
          <w:rFonts w:ascii="方正小标宋简体" w:hAnsi="华文中宋" w:eastAsia="方正小标宋简体" w:cs="宋体"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000000"/>
          <w:spacing w:val="-20"/>
          <w:kern w:val="0"/>
          <w:sz w:val="44"/>
          <w:szCs w:val="44"/>
        </w:rPr>
        <w:t>关于印发《柴胡店镇2021年工作要点》的</w:t>
      </w:r>
    </w:p>
    <w:p w14:paraId="6C52375C">
      <w:pPr>
        <w:spacing w:line="560" w:lineRule="exact"/>
        <w:jc w:val="center"/>
        <w:rPr>
          <w:rFonts w:ascii="方正小标宋简体" w:hAnsi="华文中宋" w:eastAsia="方正小标宋简体" w:cs="宋体"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  <w:t>通  知</w:t>
      </w:r>
    </w:p>
    <w:p w14:paraId="4D3CA8B9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</w:p>
    <w:p w14:paraId="1808946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33E5AD41">
      <w:pPr>
        <w:spacing w:line="560" w:lineRule="exact"/>
        <w:jc w:val="left"/>
        <w:rPr>
          <w:rFonts w:ascii="仿宋_GB2312" w:hAnsi="华文中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机关各单位、镇直各部门、各党总支、村：</w:t>
      </w:r>
    </w:p>
    <w:p w14:paraId="011BE302"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《柴胡店镇2021年工作要点》已经镇党委、政府研究同意，现印发给你们，请认真学习，抓好贯彻落实。</w:t>
      </w:r>
    </w:p>
    <w:p w14:paraId="7A70A3D8"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7D6BFB8F">
      <w:pPr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46B9E14C"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0DFB84B3">
      <w:pPr>
        <w:spacing w:line="560" w:lineRule="exact"/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中共柴胡店镇委员会</w:t>
      </w:r>
    </w:p>
    <w:p w14:paraId="60BA16F8">
      <w:pPr>
        <w:spacing w:line="560" w:lineRule="exact"/>
        <w:ind w:firstLine="720" w:firstLineChars="200"/>
        <w:jc w:val="right"/>
        <w:rPr>
          <w:rFonts w:ascii="仿宋_GB2312" w:eastAsia="仿宋_GB2312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20"/>
          <w:sz w:val="32"/>
          <w:szCs w:val="32"/>
        </w:rPr>
        <w:t>柴胡店镇人民政府</w:t>
      </w:r>
    </w:p>
    <w:p w14:paraId="6821AC04">
      <w:pPr>
        <w:spacing w:line="560" w:lineRule="exact"/>
        <w:ind w:firstLine="640" w:firstLineChars="200"/>
        <w:jc w:val="right"/>
        <w:rPr>
          <w:rFonts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2021年6月7日</w:t>
      </w:r>
    </w:p>
    <w:p w14:paraId="2EAEAA0B">
      <w:pPr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7BFD5EC5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 w14:paraId="441A9CC3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 w14:paraId="4B6C76D7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柴胡店镇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1年工作要点</w:t>
      </w:r>
    </w:p>
    <w:p w14:paraId="6911D74A">
      <w:pPr>
        <w:spacing w:line="560" w:lineRule="exact"/>
        <w:jc w:val="center"/>
        <w:rPr>
          <w:rFonts w:ascii="仿宋_GB2312" w:eastAsia="仿宋_GB2312" w:cs="方正小标宋简体"/>
          <w:color w:val="000000"/>
          <w:sz w:val="32"/>
          <w:szCs w:val="32"/>
        </w:rPr>
      </w:pPr>
    </w:p>
    <w:p w14:paraId="7E0F9759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</w:rPr>
        <w:t>1年是“十四五”规划的开局之年，也是我镇转型跨越高质量发展的关键一年。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根据中央和省、枣庄市、滕州市部署要求，结合柴胡店镇实际，</w:t>
      </w:r>
      <w:r>
        <w:rPr>
          <w:rFonts w:ascii="仿宋_GB2312" w:hAnsi="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1年全镇工作的总体要求是：</w:t>
      </w:r>
      <w:r>
        <w:rPr>
          <w:rFonts w:hint="eastAsia" w:ascii="黑体" w:hAnsi="黑体" w:eastAsia="黑体"/>
          <w:color w:val="000000"/>
          <w:sz w:val="32"/>
          <w:szCs w:val="32"/>
        </w:rPr>
        <w:t>以习近平新时代中国特色社会主义思想为指导，全面贯彻落实党的十九大和十九届二中、三中、四中、五中全会精神以及中央和省、两级市委经济工作会议精神，以高质量发展为主题，以深化供给侧结构性改革为主线，以改革创新为动力，锚定“工业强市、产业兴市”三年攻坚突破行动，发扬“爱岗敬业、忠诚团结、敢闯敢试、争先进位”的柴胡店精神，按照“工作项目化、项目清单化、清单责任化”推进模式，全力打造乡村振兴特色镇、现代高效农业示范镇和文旅特色小镇，全面建好生态枣庄后花园、打造靓丽滕州南大门，以优异成绩庆祝中国共产党成立100周年。</w:t>
      </w:r>
    </w:p>
    <w:p w14:paraId="00F59DA9">
      <w:pPr>
        <w:spacing w:line="560" w:lineRule="exact"/>
        <w:ind w:firstLine="640" w:firstLineChars="200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主要预期目标是：</w:t>
      </w:r>
      <w:r>
        <w:rPr>
          <w:rFonts w:hint="eastAsia" w:ascii="仿宋_GB2312" w:eastAsia="仿宋_GB2312"/>
          <w:color w:val="000000"/>
          <w:sz w:val="32"/>
          <w:szCs w:val="32"/>
        </w:rPr>
        <w:t>全镇生产总值增长6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左右，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一般公共预算收入增长10%以上，</w:t>
      </w:r>
      <w:r>
        <w:rPr>
          <w:rFonts w:hint="eastAsia" w:ascii="仿宋_GB2312" w:eastAsia="仿宋_GB2312"/>
          <w:color w:val="000000"/>
          <w:sz w:val="32"/>
          <w:szCs w:val="32"/>
        </w:rPr>
        <w:t>固定资产投资增长10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左右，人均收入稳步增长，单位生产总值能耗逐步降低，全面完成上级下达的环境质量改善目标，粮食总产和播种面积只增不减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。</w:t>
      </w:r>
    </w:p>
    <w:p w14:paraId="140FE2E4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一、聚焦实体经济，提升高质量发展效益</w:t>
      </w:r>
    </w:p>
    <w:p w14:paraId="20DDA59D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（一）优化经济结构</w:t>
      </w:r>
    </w:p>
    <w:p w14:paraId="3FE44BD1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1、实施“量质齐升”计划，坚持优存量与扩增量并举，把存量做优做强，做出竞争力，同时把增量做快做多，做出加速度。</w:t>
      </w:r>
    </w:p>
    <w:p w14:paraId="38F85C48">
      <w:pPr>
        <w:spacing w:line="560" w:lineRule="exact"/>
        <w:ind w:firstLine="640" w:firstLineChars="200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2、实施“龙腾虎跃”计划，立足新装备、新制造、新能源、现代医药等产业，加大政策引导、奖励扶持，协调解决矛盾问题，推动传统产业转型升级、主导产品更新换代、骨干企业做大做强。</w:t>
      </w:r>
    </w:p>
    <w:p w14:paraId="38C81A9B">
      <w:pPr>
        <w:spacing w:line="560" w:lineRule="exact"/>
        <w:ind w:firstLine="640" w:firstLineChars="200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3、实施“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群星闪烁</w:t>
      </w:r>
      <w:r>
        <w:rPr>
          <w:rFonts w:hint="eastAsia"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计划，</w:t>
      </w:r>
      <w:r>
        <w:rPr>
          <w:rFonts w:hint="eastAsia" w:ascii="仿宋_GB2312" w:eastAsia="仿宋_GB2312"/>
          <w:color w:val="000000"/>
          <w:sz w:val="32"/>
          <w:szCs w:val="32"/>
        </w:rPr>
        <w:t>深入实施企业梯次培育计划，加快推进“个转企、小升规、规改股、股上市”，力争全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年新增“个转企”10家，新增“四上”企业8家。狠抓企业上市工作。</w:t>
      </w:r>
    </w:p>
    <w:p w14:paraId="4C151D50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4、实施“凤凰涅</w:t>
      </w:r>
      <w:r>
        <w:rPr>
          <w:rFonts w:hint="eastAsia" w:ascii="宋体" w:hAnsi="宋体"/>
          <w:color w:val="000000"/>
          <w:sz w:val="32"/>
          <w:szCs w:val="32"/>
        </w:rPr>
        <w:t>槃</w:t>
      </w:r>
      <w:r>
        <w:rPr>
          <w:rFonts w:hint="eastAsia" w:ascii="仿宋_GB2312" w:eastAsia="仿宋_GB2312"/>
          <w:color w:val="000000"/>
          <w:sz w:val="32"/>
          <w:szCs w:val="32"/>
        </w:rPr>
        <w:t>”计划，对长期闲置、粗放利用土地，多年没有效益、不符合产业政策、无效供给的项目，进行摸底，建立台账，制定方案，让低效闲置建设用地焕发新机。</w:t>
      </w:r>
    </w:p>
    <w:p w14:paraId="08FF565B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（二）抓好双招双引</w:t>
      </w:r>
    </w:p>
    <w:p w14:paraId="77F554D8">
      <w:pPr>
        <w:spacing w:line="560" w:lineRule="exact"/>
        <w:ind w:firstLine="640" w:firstLineChars="200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5、深入开展“引老乡、回故乡、建家乡”活动，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发挥柴胡店镇商会作用，广泛深入开展在外经商、创业人员恳谈会和企业家座谈会，吸引更多在外人士回乡投资创业。</w:t>
      </w:r>
    </w:p>
    <w:p w14:paraId="3DE2AF91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6、按照“优一产、强二产、活三产”目标，立足现有产业和发展基础，加快引进一批技术关联、价值关联、配套关联的高新技术、低碳环保、产业链长的补链延链重大项目，促进产业聚集。</w:t>
      </w:r>
    </w:p>
    <w:p w14:paraId="5906C2B9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7、加大“走出去、请进来”力度，创新招商引资方式，完善招商引资优惠政策，在总部经济、飞地经济等领域实现新突破，力争新招引过亿元项目2个，确保全年引进内资2.5亿元。</w:t>
      </w:r>
    </w:p>
    <w:p w14:paraId="0606141A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8、遵循绿色发展理念，建立招商引资负面清单，坚决杜绝高能耗、高污染、低产出企业引入。</w:t>
      </w:r>
    </w:p>
    <w:p w14:paraId="4C2F4ADF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、坚持人才是第一资源，综合运用刚性引入、兼职研发、技术合作等方式，引进更多的高端人才、专业技术人才、高技能人才和高校毕业生，力争新引进高端人才2人以上。多种方式搭建人才联络交流平台，加强人才“飞地”建设，做好“泰山产业领军人才”、“枣庄英才”等省市重点人才工程申报。</w:t>
      </w:r>
    </w:p>
    <w:p w14:paraId="5E855027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（三）强化项目建设</w:t>
      </w:r>
    </w:p>
    <w:p w14:paraId="1E14C2FA"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10、坚持质量第一、效益优先，做大做强实体经济，力争新增规上工业企业4家，实现规上工业企业产值达1.6亿元，新增工业厂房面积5万平方米以上。</w:t>
      </w:r>
    </w:p>
    <w:p w14:paraId="0FE66410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11、结合“十四五”规划编制，大力实施“项目建设年”活动，谋划布局一批打基础、利长远的大项目好项目，不断做大项目总量，扩大投资规模。</w:t>
      </w:r>
    </w:p>
    <w:p w14:paraId="6908147D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12、超前谋划全市重点项目集中开工、现场观摩活动，认真筛选、科学论证一批补短板、夯基础、利长远的项目，力争新增入库项目5个以上。</w:t>
      </w:r>
    </w:p>
    <w:p w14:paraId="09B8CD30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13、按照“资金、要素跟着项目走”的原则安</w:t>
      </w:r>
      <w:r>
        <w:rPr>
          <w:rFonts w:ascii="仿宋_GB2312" w:eastAsia="仿宋_GB2312"/>
          <w:color w:val="000000"/>
          <w:sz w:val="32"/>
          <w:szCs w:val="32"/>
        </w:rPr>
        <w:t>排，</w:t>
      </w:r>
      <w:r>
        <w:rPr>
          <w:rFonts w:hint="eastAsia" w:ascii="仿宋_GB2312" w:eastAsia="仿宋_GB2312"/>
          <w:color w:val="000000"/>
          <w:sz w:val="32"/>
          <w:szCs w:val="32"/>
        </w:rPr>
        <w:t>稳步推进迪德尔、凯尔文设备制造等项目尽快投产达效。</w:t>
      </w:r>
      <w:r>
        <w:rPr>
          <w:rFonts w:ascii="仿宋_GB2312" w:eastAsia="仿宋_GB2312"/>
          <w:color w:val="000000"/>
          <w:sz w:val="32"/>
          <w:szCs w:val="32"/>
        </w:rPr>
        <w:t>积极对上争取更多的支持</w:t>
      </w:r>
      <w:r>
        <w:rPr>
          <w:rFonts w:hint="eastAsia" w:ascii="仿宋_GB2312" w:eastAsia="仿宋_GB2312"/>
          <w:color w:val="000000"/>
          <w:sz w:val="32"/>
          <w:szCs w:val="32"/>
        </w:rPr>
        <w:t>，做大做好废旧工矿区转型产业升级。</w:t>
      </w:r>
    </w:p>
    <w:p w14:paraId="6FAAE60B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14、</w:t>
      </w:r>
      <w:r>
        <w:rPr>
          <w:rFonts w:ascii="仿宋_GB2312" w:eastAsia="仿宋_GB2312"/>
          <w:color w:val="000000"/>
          <w:sz w:val="32"/>
          <w:szCs w:val="32"/>
        </w:rPr>
        <w:t>以创新发展为动力，大力培育发展战略性新兴产业及高新技术企业，</w:t>
      </w:r>
      <w:r>
        <w:rPr>
          <w:rFonts w:hint="eastAsia" w:ascii="仿宋_GB2312" w:eastAsia="仿宋_GB2312"/>
          <w:color w:val="000000"/>
          <w:sz w:val="32"/>
          <w:szCs w:val="32"/>
        </w:rPr>
        <w:t>力争科技型企业实现新突破。</w:t>
      </w:r>
      <w:r>
        <w:rPr>
          <w:rFonts w:ascii="仿宋_GB2312" w:eastAsia="仿宋_GB2312"/>
          <w:color w:val="000000"/>
          <w:sz w:val="32"/>
          <w:szCs w:val="32"/>
        </w:rPr>
        <w:t>支持企业加强技术改造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，加快实施零增地技改。 </w:t>
      </w:r>
    </w:p>
    <w:p w14:paraId="38FBBAD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15、做好产业集群发展，依托紧邻B6线和新建枣庄北高速口区位优势，提前谋划仓储物流基地；以启晟建材、江硕商混为龙头，促进路桥建设产业集群集聚。</w:t>
      </w:r>
    </w:p>
    <w:p w14:paraId="70AA813D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16、加快重点项目建设，加快推进投资9.8亿元的枣庄市公共应急暨国防教育训练基地、投资2亿元的西大山建筑石料用灰岩矿等项目建设，确保尽快投产达效；积极对接洽谈采煤支柱综合大修建设项目、逆变电源建设项目、立源制冷科技制造项目等项目，确保尽快落地建设。</w:t>
      </w:r>
    </w:p>
    <w:p w14:paraId="25A8A5F6">
      <w:pPr>
        <w:spacing w:line="560" w:lineRule="exact"/>
        <w:ind w:firstLine="643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（四）优化营商环境</w:t>
      </w:r>
    </w:p>
    <w:p w14:paraId="363511E9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17、坚持以企业、群众需求为导向，打造办事方便、法治良好、成本竞争力强、生态宜居的营商环境最优地。</w:t>
      </w:r>
    </w:p>
    <w:p w14:paraId="28E530FD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18、践行一线工作法，把推进项目建设牢牢抓在手上、扛在肩上、落实在具体行动中，</w:t>
      </w:r>
      <w:r>
        <w:rPr>
          <w:rFonts w:hint="eastAsia" w:ascii="仿宋_GB2312" w:eastAsia="仿宋_GB2312"/>
          <w:color w:val="000000"/>
          <w:sz w:val="32"/>
          <w:szCs w:val="32"/>
        </w:rPr>
        <w:t>继续实施“一个项目、一位领导、一套方案、一抓到底”工作机制，</w:t>
      </w:r>
      <w:r>
        <w:rPr>
          <w:rFonts w:ascii="仿宋_GB2312" w:hAnsi="仿宋" w:eastAsia="仿宋_GB2312"/>
          <w:color w:val="000000"/>
          <w:sz w:val="32"/>
          <w:szCs w:val="32"/>
        </w:rPr>
        <w:t>秉持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“五心”理念，坚持每周到帮包项目现场服务一次，</w:t>
      </w:r>
      <w:r>
        <w:rPr>
          <w:rFonts w:hint="eastAsia" w:ascii="仿宋_GB2312" w:eastAsia="仿宋_GB2312"/>
          <w:color w:val="000000"/>
          <w:sz w:val="32"/>
          <w:szCs w:val="32"/>
        </w:rPr>
        <w:t>及时解决项目建设过程中的困难和问题，保障重大项目顺利推进。</w:t>
      </w:r>
    </w:p>
    <w:p w14:paraId="1EE99479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19、纵深推进“放管服”改革</w:t>
      </w:r>
      <w:r>
        <w:rPr>
          <w:rFonts w:ascii="仿宋_GB2312" w:eastAsia="仿宋_GB2312"/>
          <w:color w:val="000000"/>
          <w:sz w:val="32"/>
          <w:szCs w:val="32"/>
        </w:rPr>
        <w:t>，简化办事流程，</w:t>
      </w:r>
      <w:r>
        <w:rPr>
          <w:rFonts w:hint="eastAsia" w:ascii="仿宋_GB2312" w:eastAsia="仿宋_GB2312"/>
          <w:color w:val="000000"/>
          <w:sz w:val="32"/>
          <w:szCs w:val="32"/>
        </w:rPr>
        <w:t>切实将全程代办、并联审批、容缺办理等各项制度落到实处，推进 “减环节、减时限、减次数”。持续巩固“一网通办”“好差评”工作成效。</w:t>
      </w:r>
    </w:p>
    <w:p w14:paraId="22104795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20、及时兑现政府承诺，落实好减税降费、促进主导产业发展等各类政策措施，决不能让优惠政策在实施层面“睡过头”、在“最后一公里”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“卡脖子”。</w:t>
      </w:r>
    </w:p>
    <w:p w14:paraId="16ED936F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21、</w:t>
      </w:r>
      <w:r>
        <w:rPr>
          <w:rFonts w:eastAsia="仿宋_GB2312"/>
          <w:color w:val="000000"/>
          <w:sz w:val="32"/>
          <w:szCs w:val="32"/>
        </w:rPr>
        <w:t>加快转变政府职能，着力构建亲清政商关系，在全</w:t>
      </w:r>
      <w:r>
        <w:rPr>
          <w:rFonts w:hint="eastAsia" w:ascii="仿宋_GB2312" w:eastAsia="仿宋_GB2312"/>
          <w:color w:val="000000"/>
          <w:sz w:val="32"/>
          <w:szCs w:val="32"/>
        </w:rPr>
        <w:t>社会形成“人人是营商环境、事事是营商环境、处处是营商环境”的浓厚氛围。</w:t>
      </w:r>
    </w:p>
    <w:p w14:paraId="027D8532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二、聚焦三农重点，加快农业农村现代化</w:t>
      </w:r>
    </w:p>
    <w:p w14:paraId="3391EB6B">
      <w:pPr>
        <w:spacing w:line="56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（一）打造现代高效农业示范镇</w:t>
      </w:r>
    </w:p>
    <w:p w14:paraId="5A10274F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22、深入推进农业结构调整，推动品种培优、品质提升、品牌打造和标准化生产，推进农业由增产导向转向提质导向，加快建设现代农业强镇。</w:t>
      </w:r>
    </w:p>
    <w:p w14:paraId="2E364D2C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23、构建现代乡村产业体系，依托特色资源优势，打造农业全产业链，让农民更多产业增值收益。</w:t>
      </w:r>
    </w:p>
    <w:p w14:paraId="6BFAEADE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24、坚持美丽宜居乡村与休闲农业相结合，重点打造BRT、青龙绿道、柴张路沿线农旅融合示范带，重点提升山安鲁、卜何胡、姬刘闫等片区乡村景点业态，打造“三线三圈”农旅融合示范带。</w:t>
      </w:r>
    </w:p>
    <w:p w14:paraId="4EEAEBF0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25、推进一二三产业融合发展示范园建设，提高农业产业体系、生产体系、经营体系现代化水平，推动传统农业向设施农业、现代农业、休闲农业转型。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加快推进维纳斯苹果园综合体、旗润农业等项目建设。</w:t>
      </w:r>
    </w:p>
    <w:p w14:paraId="58629ADE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26、筹</w:t>
      </w:r>
      <w:r>
        <w:rPr>
          <w:rFonts w:ascii="仿宋_GB2312" w:eastAsia="仿宋_GB2312"/>
          <w:color w:val="000000"/>
          <w:sz w:val="32"/>
          <w:szCs w:val="32"/>
        </w:rPr>
        <w:t>建</w:t>
      </w:r>
      <w:r>
        <w:rPr>
          <w:rFonts w:hint="eastAsia"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/>
          <w:color w:val="000000"/>
          <w:sz w:val="32"/>
          <w:szCs w:val="32"/>
        </w:rPr>
        <w:t>梨乡驿站</w:t>
      </w:r>
      <w:r>
        <w:rPr>
          <w:rFonts w:hint="eastAsia"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推广</w:t>
      </w:r>
      <w:r>
        <w:rPr>
          <w:rFonts w:ascii="仿宋_GB2312" w:eastAsia="仿宋_GB2312"/>
          <w:color w:val="000000"/>
          <w:sz w:val="32"/>
          <w:szCs w:val="32"/>
        </w:rPr>
        <w:t>网络直播、可视农业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52335B40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27、围绕粮食高产创建，实施优质小麦、玉米提质增效工程，完成高标准农田建设项目1.02万亩。</w:t>
      </w:r>
    </w:p>
    <w:p w14:paraId="2406C491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（二）做大做强林果业</w:t>
      </w:r>
    </w:p>
    <w:p w14:paraId="2079C69F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28、优化林果结构，丰富种类，多种经营，提高抵御市场波动的能力。实施梨、葡萄、油蟠桃等果品提质增效工程，提高早中熟品种的比例，抢占市场空档。在发展智慧果业上下功夫，让生产透明化、质量可追溯，让林果业插上科技的翅膀。</w:t>
      </w:r>
    </w:p>
    <w:p w14:paraId="6222F2A8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29、树立“跳出林果抓林果发展、跳出林果解决林果问题”的思路，打造体验式果园，把传统意义上的果品生产整体或部分转变为农耕体验、休闲采摘、观光旅游等体验项目。</w:t>
      </w:r>
    </w:p>
    <w:p w14:paraId="7C7018B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30、围绕镇域林果特色优势，不断</w:t>
      </w:r>
      <w:r>
        <w:rPr>
          <w:rFonts w:ascii="仿宋_GB2312" w:eastAsia="仿宋_GB2312"/>
          <w:color w:val="000000"/>
          <w:sz w:val="32"/>
          <w:szCs w:val="32"/>
        </w:rPr>
        <w:t>扩大酥梨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苹果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葡萄</w:t>
      </w:r>
      <w:r>
        <w:rPr>
          <w:rFonts w:hint="eastAsia" w:ascii="仿宋_GB2312" w:eastAsia="仿宋_GB2312"/>
          <w:color w:val="000000"/>
          <w:sz w:val="32"/>
          <w:szCs w:val="32"/>
        </w:rPr>
        <w:t>、火龙果、油蟠桃等种植面积，打造万亩现代果园示范基地。</w:t>
      </w:r>
    </w:p>
    <w:p w14:paraId="23F5A8B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31、扩大特色农产品影响力，争创“三品一标”3个。创新办好酥梨采摘节、葡萄采摘节等系列活动，提升品牌知名度、美誉度。支持刘村酥梨积极申报中国农业文化遗产。</w:t>
      </w:r>
    </w:p>
    <w:p w14:paraId="7CB4A490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32、推动农产品加工由初级向精深转变，研发或引进一批以果品为主的精深加工项目，进行精细生产、深度加工和系列开发，实现果品由初级加工、单一加工向精深加工、综合利用转变，形成林果业发展接二连三。</w:t>
      </w:r>
    </w:p>
    <w:p w14:paraId="0F9BBFBC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（四）持续加大农业创新</w:t>
      </w:r>
    </w:p>
    <w:p w14:paraId="352A4883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33、总结推广山安鲁连片发展的成功经验模式，在搞好统一经营服务、盘活用好集体资源资产、发展多种形式的股份合作上多想办法，推动资源变资产、资金变股金、农民变股东，确保集体资产保值增值，确保农民受益，增强村级经济发展活力。</w:t>
      </w:r>
    </w:p>
    <w:p w14:paraId="13DD682E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34、立足各村自身资源禀赋、人才状况和区位特点，因村制宜地制定村级经济发展规划，采取“党组织+产业基地”“党组织+合作社+农户”等多种形式，打造“党建+产业”基地，不断探索村级经济发展的新路子。</w:t>
      </w:r>
    </w:p>
    <w:p w14:paraId="19063F22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35、加强农村人才队伍建设，以农村实用人才为抓手，培育一批走在全市前列的科技标兵、致富带头人。大力实施新型职业农民培育工程，各村培养1名致富带头人、10名新型职业农民。</w:t>
      </w:r>
    </w:p>
    <w:p w14:paraId="2B53903B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三、聚焦镇村建设，全面打造柴胡店新形象</w:t>
      </w:r>
    </w:p>
    <w:p w14:paraId="05C39C4B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（一）强化镇域管理</w:t>
      </w:r>
    </w:p>
    <w:p w14:paraId="0D230ED3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36、推动镇域“东进南拓”，规划建设总面积约8万平方米的安置住宅小区，打造“互联网+社区+居民”的鲁南乡村振兴新型社区样板。统筹推进道路、配套管网等基础设施建设。</w:t>
      </w:r>
    </w:p>
    <w:p w14:paraId="1EF37DD2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37、加快镇驻地雨污分流管网、弱电下地等综合改造步伐，加大公共生活设施和文化休闲娱乐设施建设力度，不断补齐群众生活品质短板，完善城镇服务功能。</w:t>
      </w:r>
    </w:p>
    <w:p w14:paraId="15EC796B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38、全面提升城镇精细化管理水平，开展“两违”整治、“城市病”治理，加大拆违控建力度，加强基础设施、交通运行、综合执法等领域的智能创新应用。</w:t>
      </w:r>
    </w:p>
    <w:p w14:paraId="4D4F025B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39、建立长效机制，严格落实门前“三包”制度，全面提升管人、管环境、管秩序、管服务的水平，切实由粗放式管理向精细化管理转变，推动镇域面貌和形象发生根本性变化。</w:t>
      </w:r>
    </w:p>
    <w:p w14:paraId="02B235F6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（二）提升村容村貌</w:t>
      </w:r>
    </w:p>
    <w:p w14:paraId="6BCF3B92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40、实施人居环境整治提升行动，坚持日常维护和集中行动相结合，开展好“大扫除”、“大清理”、“大消毒”等活动，多方位实施村庄清洁行动，高标准巩固人居环境整治和镇域路域环境综合整治成果。</w:t>
      </w:r>
    </w:p>
    <w:p w14:paraId="1DE864B3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41、打好“山水林田”大会战，坚持依山就势，节约集约利用土地，着力打造“镇在绿中、村在景中”的生态镇村。完善提升路域绿化30公里，争创省级园林城镇；争创省级森林村1个、枣庄森林村1个、滕州森林村3个。实现山区新增成片造林面积600亩，完成退化林修复600亩；新发展各类特色林果基地500亩以上，完善农田林网2000亩。完成环城绿道滕州段生态景观片区建设，新修古薛河至薛城B6下桥涵及道理道路两侧绿化3米，新建驿站1处。推动刘村梨园产业高质量发展，新建梨汁梨膏生产基地2处，规划建设“中华梨园”葫芦套区域林茂公司“百果采摘园”基地。</w:t>
      </w:r>
    </w:p>
    <w:p w14:paraId="1B3F3864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42、统筹考虑生活垃圾和农业生产废弃物利用、处理，杜绝秸秆进村，加大秸秆还田力度，建立健全符合农村实际、方式多样的生活垃圾收运处置体系。</w:t>
      </w:r>
    </w:p>
    <w:p w14:paraId="4112B17B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（三）打造文旅特色小镇</w:t>
      </w:r>
    </w:p>
    <w:p w14:paraId="7B3836EB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43、</w:t>
      </w:r>
      <w:r>
        <w:rPr>
          <w:rFonts w:hint="eastAsia" w:eastAsia="仿宋_GB2312"/>
          <w:color w:val="000000"/>
          <w:sz w:val="32"/>
          <w:szCs w:val="32"/>
        </w:rPr>
        <w:t>突出文化主题，</w:t>
      </w:r>
      <w:r>
        <w:rPr>
          <w:rFonts w:hint="eastAsia" w:ascii="仿宋_GB2312" w:eastAsia="仿宋_GB2312"/>
          <w:color w:val="000000"/>
          <w:sz w:val="32"/>
          <w:szCs w:val="32"/>
        </w:rPr>
        <w:t>新建公园游园5处</w:t>
      </w:r>
      <w:r>
        <w:rPr>
          <w:rFonts w:hint="eastAsia" w:eastAsia="仿宋_GB2312"/>
          <w:color w:val="000000"/>
          <w:sz w:val="32"/>
          <w:szCs w:val="32"/>
        </w:rPr>
        <w:t>，让每一个公园都成为休闲节点文化载体，积极推进“十字河河滨文化综合体”建设、府前广场改造提升工程。</w:t>
      </w:r>
    </w:p>
    <w:p w14:paraId="318D9F22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44、立足更大的格局、更高的视角，研究柴胡店文化、发扬柴胡店文化精神，全面体现柴胡店文化的时代价值。</w:t>
      </w:r>
    </w:p>
    <w:p w14:paraId="021C1D48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45、实施全域旅游建设三年行动计划，打造独具特色的文化旅游载体。招引有实力专业文旅企业，推进集约化与规模化经营，形成文化旅游产业大繁荣、大发展的局面。</w:t>
      </w:r>
    </w:p>
    <w:p w14:paraId="6511B91E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46、以快行慢游体系建设为抓手，加快基础设施互联互通，加快打造BRT商业经济带和青龙绿道旅游经济带。</w:t>
      </w:r>
    </w:p>
    <w:p w14:paraId="019E58D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47、加快推进小魏河流域（柴胡店段）生态环境综合治理，提升薛河、十字河等河道环境，打造成滕州南部生态休闲滨水长廊。</w:t>
      </w:r>
    </w:p>
    <w:p w14:paraId="47401DB0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48、持续加大刘村梨园风景区、国家传统村落葫芦套老村、孟尝君庄园等景区的开发力度。母祖山汉代采石场积极申报全国文物保护单位，进行保护性开发。</w:t>
      </w:r>
    </w:p>
    <w:p w14:paraId="77771F87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49、依托枣庄市公共应急暨国防教育训练基地，打造军事旅游体验基地、户外拓展训练基地。</w:t>
      </w:r>
    </w:p>
    <w:p w14:paraId="1B6E6550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</w:t>
      </w:r>
      <w:r>
        <w:rPr>
          <w:rFonts w:ascii="黑体" w:hAnsi="黑体" w:eastAsia="黑体"/>
          <w:color w:val="000000"/>
          <w:sz w:val="32"/>
          <w:szCs w:val="32"/>
        </w:rPr>
        <w:t>聚焦社会</w:t>
      </w:r>
      <w:r>
        <w:rPr>
          <w:rFonts w:hint="eastAsia" w:ascii="黑体" w:hAnsi="黑体" w:eastAsia="黑体"/>
          <w:color w:val="000000"/>
          <w:sz w:val="32"/>
          <w:szCs w:val="32"/>
        </w:rPr>
        <w:t>民生，推动全社会共同发展</w:t>
      </w:r>
    </w:p>
    <w:p w14:paraId="4E6F73CF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织密民生保障网</w:t>
      </w:r>
    </w:p>
    <w:p w14:paraId="48B1E19F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50、巩固拓展脱贫攻坚成果同乡村振兴有效衔接，继续保持帮扶工作力度不减，健全防止返贫动态监测和帮扶机制，对易返贫致贫人口及时发现、及时帮扶。加强对扶贫资金、项目的监管使用。</w:t>
      </w:r>
    </w:p>
    <w:p w14:paraId="40B33E05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51、健全完善覆盖镇村公共卫生应急网络，加强公共卫生应急人才队伍建设，提高突发公共卫生事件应对能力。</w:t>
      </w:r>
    </w:p>
    <w:p w14:paraId="2EF8BA58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52、严格落实常态化疫情防控措施，强化对学校、医院等特殊场所和商场超市、农贸市场、交通场站等人员密集场所的管控；有序推进疫苗接种工作，坚决守住疫情防控底线。</w:t>
      </w:r>
    </w:p>
    <w:p w14:paraId="08331F72">
      <w:pPr>
        <w:overflowPunct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53、抓好移风易俗和殡葬领域专项治理工作。</w:t>
      </w:r>
    </w:p>
    <w:p w14:paraId="68D64691">
      <w:pPr>
        <w:overflowPunct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54、统筹医保、低保、特保、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慈善、残疾人康复等社会保障和救助，健全多层次养老保障体系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292F53A">
      <w:pPr>
        <w:overflowPunct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55、抓好高校毕业生、退役军人、返乡农民工等重点群体就业创业和保障服务工作。</w:t>
      </w:r>
    </w:p>
    <w:p w14:paraId="74347CF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56、繁荣发展各项社会事业，统筹推进统战、工会、科协、妇联、档案、气象、人防、共青团、红十字、残疾人、人民武装、工农关系等各项事业全面发展。</w:t>
      </w:r>
    </w:p>
    <w:p w14:paraId="568C0BD4">
      <w:pPr>
        <w:overflowPunct w:val="0"/>
        <w:spacing w:line="560" w:lineRule="exact"/>
        <w:ind w:firstLine="643" w:firstLineChars="200"/>
        <w:textAlignment w:val="baseline"/>
        <w:rPr>
          <w:rFonts w:ascii="楷体_GB2312" w:hAnsi="仿宋_GB2312" w:eastAsia="楷体_GB2312" w:cs="仿宋_GB2312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（二）构建治理共同体</w:t>
      </w:r>
    </w:p>
    <w:p w14:paraId="35542F57">
      <w:pPr>
        <w:overflowPunct w:val="0"/>
        <w:spacing w:line="560" w:lineRule="exact"/>
        <w:ind w:firstLine="632" w:firstLineChars="200"/>
        <w:textAlignment w:val="baseline"/>
        <w:rPr>
          <w:rFonts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57、加快法治柴胡店建设，做好“八五”普法启动工作，形成办事依法、遇事找法、解决问题用法、化解矛盾靠法的良好社会氛围。</w:t>
      </w:r>
    </w:p>
    <w:p w14:paraId="1571BDEF">
      <w:pPr>
        <w:overflowPunct w:val="0"/>
        <w:spacing w:line="560" w:lineRule="exact"/>
        <w:ind w:firstLine="632" w:firstLineChars="200"/>
        <w:textAlignment w:val="baseline"/>
        <w:rPr>
          <w:rFonts w:ascii="楷体_GB2312" w:hAnsi="仿宋_GB2312" w:eastAsia="楷体_GB2312" w:cs="仿宋_GB2312"/>
          <w:b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58、完善公共法律服务体系建设，深入推进“一村一法律顾问”工作，持续推进调解队伍专职化专业化发展。</w:t>
      </w:r>
    </w:p>
    <w:p w14:paraId="70A029B5">
      <w:pPr>
        <w:overflowPunct w:val="0"/>
        <w:spacing w:line="560" w:lineRule="exact"/>
        <w:ind w:firstLine="632" w:firstLineChars="200"/>
        <w:textAlignment w:val="baseline"/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59、健全完善基层社会治理工作体系，打造社会治理品牌。充分发挥“e呼善应”指挥平台作用，优化“网格+服务”管理体制，深化“大联动”工作机制，推进社会治理现代化。</w:t>
      </w:r>
    </w:p>
    <w:p w14:paraId="74E1BFB6">
      <w:pPr>
        <w:overflowPunct w:val="0"/>
        <w:spacing w:line="560" w:lineRule="exact"/>
        <w:ind w:firstLine="632" w:firstLineChars="200"/>
        <w:textAlignment w:val="baseline"/>
        <w:rPr>
          <w:rFonts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60、落实首接首办负责制，加强初信初访办理，加大信访积案化解攻坚力度，完善社会矛盾纠纷多元化解机制，解决好群众合法合理诉求。</w:t>
      </w:r>
    </w:p>
    <w:p w14:paraId="719D1FFE">
      <w:pPr>
        <w:overflowPunct w:val="0"/>
        <w:spacing w:line="560" w:lineRule="exact"/>
        <w:ind w:firstLine="632" w:firstLineChars="200"/>
        <w:textAlignment w:val="baseline"/>
        <w:rPr>
          <w:rFonts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61、完成新派出所建设，推进扫黑除恶常态化，打造立体化社会治安防控体系。</w:t>
      </w:r>
    </w:p>
    <w:p w14:paraId="53941252">
      <w:pPr>
        <w:overflowPunct w:val="0"/>
        <w:spacing w:line="560" w:lineRule="exact"/>
        <w:ind w:firstLine="632" w:firstLineChars="200"/>
        <w:textAlignment w:val="baseline"/>
        <w:rPr>
          <w:rFonts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62、持续深化安全生产专项整治三年行动，健全安全生产责任体系，狠抓隐患排查整治，维护安全生产形势持续稳定。加强危化品、道路交通、建筑施工、食品药品、校园管理等重点行业、重点领域治理，严守不发生较大安全事故的底线。</w:t>
      </w:r>
    </w:p>
    <w:p w14:paraId="37B226DF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（三）打好防治攻坚战</w:t>
      </w:r>
    </w:p>
    <w:p w14:paraId="0ECB4E80"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63、践行“绿水青山就是金山银山”理念，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严厉打击环境违法行为，严守生态保护红线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48FF4EF3">
      <w:pPr>
        <w:spacing w:line="560" w:lineRule="exact"/>
        <w:ind w:firstLine="576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64、深入推进新一轮“四减四增”行动，实施工业源、扬尘源、移动源综合治理，持续抓好秸秆全域全年禁烧和散乱污企业的监管打击，确保环境质量持续改善。</w:t>
      </w:r>
    </w:p>
    <w:p w14:paraId="23DA5267">
      <w:pPr>
        <w:spacing w:line="560" w:lineRule="exact"/>
        <w:ind w:firstLine="57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65、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依法严厉打击河道沿线非法排污行为，</w:t>
      </w:r>
      <w:r>
        <w:rPr>
          <w:rFonts w:hint="eastAsia" w:ascii="仿宋_GB2312" w:eastAsia="仿宋_GB2312"/>
          <w:color w:val="000000"/>
          <w:sz w:val="32"/>
          <w:szCs w:val="32"/>
        </w:rPr>
        <w:t>严格落实“河长制”，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定期巡河、护河、治河。</w:t>
      </w:r>
      <w:r>
        <w:rPr>
          <w:rFonts w:hint="eastAsia" w:ascii="仿宋_GB2312" w:eastAsia="仿宋_GB2312"/>
          <w:color w:val="000000"/>
          <w:sz w:val="32"/>
          <w:szCs w:val="32"/>
        </w:rPr>
        <w:t>保持河道清违清障的高压态势，巩固清违清障成果，确保河流水质稳定达标。</w:t>
      </w:r>
    </w:p>
    <w:p w14:paraId="0C5A6CA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66、加强农业面源污染防治，推进化肥减量使用、农药使用零增长行动，大力推广使用可降解地膜，确保土壤环境安全。</w:t>
      </w:r>
    </w:p>
    <w:p w14:paraId="578A2141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67、坚决守住耕地红线，统筹布局生态、农业、城镇等功能空间，科学划定各类空间管控边界，严格实行土地用途管制。深入推进农村乱占耕地建房专项整治行动，坚决遏制耕地“非农化”、防止“非粮化”。</w:t>
      </w:r>
    </w:p>
    <w:p w14:paraId="0E48541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68、统筹山水林田湖治理，突出村民自治，调动内在动力，以点带面形成示范效应，共同守护蓝天、碧水、净土。</w:t>
      </w:r>
    </w:p>
    <w:p w14:paraId="38DC6DFF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69、深入开展露天储煤场、畜牧养殖场、“土小”企业专项排查，下大气力抓好“散乱污”企业清理整治。</w:t>
      </w:r>
    </w:p>
    <w:p w14:paraId="430211CA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70、严厉打击私挖盗采矿产资源行为，坚持露头就打，让非法开采、破坏山体、违法洗砂等行为无所遁形。</w:t>
      </w:r>
    </w:p>
    <w:p w14:paraId="7FD6332F">
      <w:pPr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（四）办好惠民实事</w:t>
      </w:r>
    </w:p>
    <w:p w14:paraId="36A510E1"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71、</w:t>
      </w:r>
      <w:r>
        <w:rPr>
          <w:rFonts w:ascii="仿宋_GB2312" w:eastAsia="仿宋_GB2312"/>
          <w:color w:val="000000"/>
          <w:sz w:val="32"/>
          <w:szCs w:val="32"/>
        </w:rPr>
        <w:t>农村生活污水治理</w:t>
      </w:r>
      <w:r>
        <w:rPr>
          <w:rFonts w:hint="eastAsia" w:ascii="仿宋_GB2312" w:eastAsia="仿宋_GB2312"/>
          <w:color w:val="000000"/>
          <w:sz w:val="32"/>
          <w:szCs w:val="32"/>
        </w:rPr>
        <w:t>。对已完成农村生活污水治理的21个村进行巩固提升，新实施农村生活污水治理村4个，确保农村生活污水治理累计完成率达60%。</w:t>
      </w:r>
    </w:p>
    <w:p w14:paraId="21611EBF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72、文化惠民。完成7个村综合性文化服务中心改造提升、2个村体育器材更新升级；完成农村公益电影放映320场次、庄户剧团惠民演出30场次。</w:t>
      </w:r>
    </w:p>
    <w:p w14:paraId="3DC31F1D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73、粮食</w:t>
      </w:r>
      <w:r>
        <w:rPr>
          <w:rFonts w:ascii="仿宋_GB2312" w:eastAsia="仿宋_GB2312"/>
          <w:color w:val="000000"/>
          <w:sz w:val="32"/>
          <w:szCs w:val="32"/>
        </w:rPr>
        <w:t>安全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ascii="仿宋_GB2312" w:eastAsia="仿宋_GB2312"/>
          <w:color w:val="000000"/>
          <w:sz w:val="32"/>
          <w:szCs w:val="32"/>
        </w:rPr>
        <w:t>建设</w:t>
      </w:r>
      <w:r>
        <w:rPr>
          <w:rFonts w:hint="eastAsia" w:ascii="仿宋_GB2312" w:eastAsia="仿宋_GB2312"/>
          <w:color w:val="000000"/>
          <w:sz w:val="32"/>
          <w:szCs w:val="32"/>
        </w:rPr>
        <w:t>1000亩以上粮食高产示范方1处和1000亩以上高标准农田样板区1处。</w:t>
      </w:r>
    </w:p>
    <w:p w14:paraId="1979356A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74、</w:t>
      </w:r>
      <w:r>
        <w:rPr>
          <w:rFonts w:ascii="仿宋_GB2312" w:eastAsia="仿宋_GB2312"/>
          <w:color w:val="000000"/>
          <w:sz w:val="32"/>
          <w:szCs w:val="32"/>
        </w:rPr>
        <w:t>农村电网提升</w:t>
      </w:r>
      <w:r>
        <w:rPr>
          <w:rFonts w:hint="eastAsia" w:ascii="仿宋_GB2312" w:eastAsia="仿宋_GB2312"/>
          <w:color w:val="000000"/>
          <w:sz w:val="32"/>
          <w:szCs w:val="32"/>
        </w:rPr>
        <w:t>。争创2个标准化用电示范村，改造低压线路7公里。新建22万伏变电站1座。计划改造11个村1600户进户线，提高供电可靠性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6212392D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75、美丽宜居乡村建设。全面巩固美丽宜居乡村建设成果，提升美丽宜居乡村建设片区3处，争创省级美丽宜居乡村1个，及枣庄市级美丽宜居乡村1个。</w:t>
      </w:r>
    </w:p>
    <w:p w14:paraId="5FC7252D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76、美丽庭院建设。创建美丽庭院示范户693户，其中，枣庄市级示范户19户，滕州市级示范户62户，全镇25%的农村常住庭院建成美丽庭院示范户。建成2个美丽庭院示范村，实现村村有示范街巷。争创“美丽庭院”示范镇。</w:t>
      </w:r>
    </w:p>
    <w:p w14:paraId="20A9F8AB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77、养老爱老。改造提升滕州市第一敬老院（原镇敬老院）的硬件设施和服务水平，提高对失能、半失能特困人员的照护能力，实现敬老院转型升级，打造特困人员集中供养服务新样板。</w:t>
      </w:r>
    </w:p>
    <w:p w14:paraId="227DC58D">
      <w:pPr>
        <w:overflowPunct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78、教育提升。推进中心小学幼儿园绿化、食堂建设、道路硬化；中心小学塑胶跑道建设；校舍整体提升改造等基础设施建设项目。强化师资队伍和师德师风建设，推进教育高质量发展。</w:t>
      </w:r>
    </w:p>
    <w:p w14:paraId="11C73A20">
      <w:pPr>
        <w:overflowPunct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79、人居环境。全面启动农村人居环境整治五年提升行动，实施镇域路域、人居环境综合整治提升工程，全面推行全域化、常态化、规范化环境整治工作机制和长效管理考核机制。</w:t>
      </w:r>
    </w:p>
    <w:p w14:paraId="6AAC69B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80、道路建设。加快推进京台高速扩宽工程建设。完成四好农村路及“大中修”13公里。</w:t>
      </w:r>
    </w:p>
    <w:p w14:paraId="59171410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五、聚焦党建引领，开创干事创业新气象</w:t>
      </w:r>
    </w:p>
    <w:p w14:paraId="70DAD09D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（一）坚守政治定力</w:t>
      </w:r>
    </w:p>
    <w:p w14:paraId="17C97482">
      <w:pPr>
        <w:adjustRightInd w:val="0"/>
        <w:snapToGrid w:val="0"/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81、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坚持以习近平新时代中国特色社会主义思想为指导，全面贯彻党的十九大和十九届二 中、三中、四中、五中全会精神，树牢“四个意识”、坚定“四个自信”、做到“两个维护”。抓住庆祝建党100 周年和县乡村三级换届契机，进一步建强组织体系、锤炼干部队伍、强化人才支撑、优化考核引领，推动组织工作高质量创新发展。</w:t>
      </w:r>
    </w:p>
    <w:p w14:paraId="4496839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82、把习近平新时代中国特色社会主义思想作为干部学习的中心内容，组织党员干部读原著、学原文、悟原理，及时跟进学习习近平总书记最新重要讲话精神，全面提升党员干部政治判断力、政治领悟力、政治执行力。深化共产党员“淬火提质”行动，发挥党校主阵地作用，开展党的十九届五中全会精神学习教育培训。</w:t>
      </w:r>
    </w:p>
    <w:p w14:paraId="6ADE027C">
      <w:pPr>
        <w:spacing w:line="560" w:lineRule="exact"/>
        <w:ind w:firstLine="640" w:firstLineChars="200"/>
        <w:rPr>
          <w:rFonts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83、全面加强党内政治文化建设，严守党的政治纪律和政治规矩，认真执行新形势下党内政治生活若干准则，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开展党支部建设规范提升行动和示范党支部创建活动，严格落实“三会一课”“28 日党员活动日”等组织生活制度。</w:t>
      </w:r>
    </w:p>
    <w:p w14:paraId="56E08D1A">
      <w:pPr>
        <w:spacing w:line="560" w:lineRule="exact"/>
        <w:ind w:firstLine="640" w:firstLineChars="200"/>
        <w:rPr>
          <w:rFonts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84、把意识形态工作作为党的建设和政权建设的重要内容，纳入党建工作责任制、领导班子、领导干部目标管理，列入民主生活会、干部考核、领导班子述职述廉等重要议事日程。与各项工作紧密结合，同部署、同落实、同考核。</w:t>
      </w:r>
    </w:p>
    <w:p w14:paraId="01A0D216">
      <w:pPr>
        <w:spacing w:line="560" w:lineRule="exact"/>
        <w:ind w:firstLine="632" w:firstLineChars="200"/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85、以迎接建党100周年和党史学习教育为契机，在全镇广泛开展重温入党誓词、重读入党志愿书、爱国教育讲座、红色参观学习、困难党员和老党员走访慰问、党的光辉历史展览、传承红色经典文艺汇演等系列活动，教育引导党员干部学党史、悟思想、办实事、开新局。</w:t>
      </w:r>
    </w:p>
    <w:p w14:paraId="47597E8E">
      <w:pPr>
        <w:spacing w:line="560" w:lineRule="exact"/>
        <w:ind w:firstLine="635" w:firstLineChars="200"/>
        <w:rPr>
          <w:rFonts w:ascii="楷体_GB2312" w:hAnsi="华文中宋" w:eastAsia="楷体_GB2312"/>
          <w:b/>
          <w:bCs/>
          <w:color w:val="000000"/>
          <w:spacing w:val="-2"/>
          <w:sz w:val="32"/>
          <w:szCs w:val="32"/>
        </w:rPr>
      </w:pPr>
      <w:r>
        <w:rPr>
          <w:rFonts w:hint="eastAsia" w:ascii="楷体_GB2312" w:hAnsi="华文中宋" w:eastAsia="楷体_GB2312"/>
          <w:b/>
          <w:bCs/>
          <w:color w:val="000000"/>
          <w:spacing w:val="-2"/>
          <w:sz w:val="32"/>
          <w:szCs w:val="32"/>
        </w:rPr>
        <w:t>（二）强化基层组织</w:t>
      </w:r>
    </w:p>
    <w:p w14:paraId="58D92380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86、以加强基层组织建设攻坚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年活动为抓手，分领域打造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个样板支部，积极打造小石楼村“十间楼”红色党建示范点，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持续推进“两新”组织党建规范化建设，争取打造2个市级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“两新”党建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示范点。</w:t>
      </w:r>
    </w:p>
    <w:p w14:paraId="604B10A7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87、持续推进新时代文明实践所、站建设，推动习近平新时代中国特色社会主义思想深入人心、落地生根，切实发挥凝聚群众、引导群众，以文化人、成风化俗的作用，引导文明新风尚，改善群众的精神面貌，成为推进乡村振兴的强大助力。镇党委、政府给与政策支持、经费保障和资金支持，健全褒奖激励机制，每年选树一批新时代文明实践示范点，营造良好舆论氛围。</w:t>
      </w:r>
    </w:p>
    <w:p w14:paraId="6AAEF439">
      <w:pPr>
        <w:spacing w:line="560" w:lineRule="exact"/>
        <w:ind w:firstLine="640" w:firstLineChars="200"/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88、抓好村“两委”换届选举工作，</w:t>
      </w: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选优配强村“两委”班子特别是带头人，推行村党组织书记通过法定程序担任村民委员会主任。推进村“两委” 成员交叉任职，实现班子年龄、学历结构“一降一升”，原则上 每个村“两委”班子中至少有 1 名 35 岁以下的年轻干部。组织优秀村党组织书记赴先进地区跟班学习体悟实训。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深化村级班子目标管理，每村每年至少完成3件惠民实事，激励村级党组织答好新考卷。</w:t>
      </w:r>
    </w:p>
    <w:p w14:paraId="61C8BE4E">
      <w:pPr>
        <w:spacing w:line="560" w:lineRule="exact"/>
        <w:ind w:firstLine="632" w:firstLineChars="200"/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89、推动乡村组织振兴，实施新一轮集体经济“三年强村计划”，打好“进十上百”攻坚战，力争三年内全面消除 10 万元以下的村，百万元以上的村比例明显提升。年内党组织领办合作社的村确保达到行政村总数的45%以上，且至少带动村集体增收 5000 元以上。用好发展壮大集体经济扶持引导资金，配合做好“强村贷”推广使用，助力村级产业发展。</w:t>
      </w:r>
    </w:p>
    <w:p w14:paraId="53F566A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90、扎实做好 2021 年发展党员工作，深入实施“双联双培”工程，持续化解三年以上未发展党员村，开展农村发展党员违规违纪问题排查“回头看”。加强党员分类管理和党员量化积分管理。开展党费收缴使用管理检查。</w:t>
      </w:r>
    </w:p>
    <w:p w14:paraId="64FC0E94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91、深化村级班子目标管理，每村每年至少完成3件惠民实事，激励村级党组织答好新考卷。</w:t>
      </w:r>
    </w:p>
    <w:p w14:paraId="66663ED2">
      <w:pPr>
        <w:spacing w:line="560" w:lineRule="exact"/>
        <w:ind w:firstLine="635" w:firstLineChars="200"/>
        <w:rPr>
          <w:rFonts w:ascii="楷体_GB2312" w:hAnsi="华文中宋" w:eastAsia="楷体_GB2312"/>
          <w:b/>
          <w:bCs/>
          <w:color w:val="000000"/>
          <w:spacing w:val="-2"/>
          <w:sz w:val="32"/>
          <w:szCs w:val="32"/>
        </w:rPr>
      </w:pPr>
      <w:r>
        <w:rPr>
          <w:rFonts w:hint="eastAsia" w:ascii="楷体_GB2312" w:hAnsi="华文中宋" w:eastAsia="楷体_GB2312"/>
          <w:b/>
          <w:bCs/>
          <w:color w:val="000000"/>
          <w:spacing w:val="-2"/>
          <w:sz w:val="32"/>
          <w:szCs w:val="32"/>
        </w:rPr>
        <w:t>（三）管好用好干部</w:t>
      </w:r>
    </w:p>
    <w:p w14:paraId="4B7BB450">
      <w:pPr>
        <w:spacing w:line="560" w:lineRule="exact"/>
        <w:ind w:firstLine="632" w:firstLineChars="200"/>
        <w:rPr>
          <w:rFonts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92、对照增强“八种本领”、提高“七种能力”要求，突出精准培训和实践锻炼，着力培养一批高素质的复合型、专业型干部。加强干部教育培训和实践锻炼，选派优秀干部到到项目建设、基层一线、信访维稳等最前沿锻炼，让年轻干部更好地历练成长。</w:t>
      </w:r>
    </w:p>
    <w:p w14:paraId="4E5906BA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93、</w:t>
      </w:r>
      <w:r>
        <w:rPr>
          <w:rFonts w:ascii="仿宋_GB2312" w:eastAsia="仿宋_GB2312"/>
          <w:color w:val="000000"/>
          <w:sz w:val="32"/>
          <w:szCs w:val="32"/>
        </w:rPr>
        <w:t>完</w:t>
      </w:r>
      <w:r>
        <w:rPr>
          <w:rFonts w:eastAsia="仿宋_GB2312"/>
          <w:color w:val="000000"/>
          <w:sz w:val="32"/>
          <w:szCs w:val="32"/>
        </w:rPr>
        <w:t>善干部考核机制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把服务经济社会发展能力和群众工作能力作为考核的重要内容，让群众去评议干部做的事、评议干部的作风、评价干部的好坏。</w:t>
      </w:r>
      <w:r>
        <w:rPr>
          <w:rFonts w:hint="eastAsia" w:eastAsia="仿宋_GB2312"/>
          <w:color w:val="000000"/>
          <w:sz w:val="32"/>
          <w:szCs w:val="32"/>
        </w:rPr>
        <w:t>加强干部精细化管理，</w:t>
      </w:r>
      <w:r>
        <w:rPr>
          <w:rFonts w:hint="eastAsia" w:ascii="仿宋_GB2312" w:eastAsia="仿宋_GB2312"/>
          <w:color w:val="000000"/>
          <w:sz w:val="32"/>
          <w:szCs w:val="32"/>
        </w:rPr>
        <w:t>通过评比、考核等方式，对镇村干部进行考核，激发干事创业热情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22119BDB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94、严格落实新时代党的组织路线和新时期好干部标准，</w:t>
      </w: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树牢实干实绩导向，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注重在疫情防控、重点任务攻坚、重点项目建设、经济社会</w:t>
      </w:r>
      <w:r>
        <w:rPr>
          <w:rFonts w:hint="eastAsia" w:ascii="仿宋_GB2312" w:eastAsia="仿宋_GB2312"/>
          <w:color w:val="000000"/>
          <w:sz w:val="32"/>
          <w:szCs w:val="32"/>
        </w:rPr>
        <w:t>发展等急难险重的工作中考察识别干部。</w:t>
      </w:r>
    </w:p>
    <w:p w14:paraId="1AF83E07">
      <w:pPr>
        <w:spacing w:line="560" w:lineRule="exact"/>
        <w:ind w:firstLine="640" w:firstLineChars="200"/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95、突出政治监督，强化履职监督，加大干部履职信息通报、约谈督办力度，对不担当不作为、慢作为乱作为的从严处理。注重抓早抓小抓预防，落实谈心谈话、提醒、函询、诫勉等制度。</w:t>
      </w: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落实正向激励、容错纠错和澄清保护机制，为担当者担责、为能为者负责，树立担当尽责的良好作风。</w:t>
      </w:r>
    </w:p>
    <w:p w14:paraId="5F7AAAD7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96、坚决打破“干与不干一个样,干多干少一个样,干好干坏一个样”，实行严格的奖惩机制，对工作业绩突出的干部，要重点培养，提拔重用；对履职不到位的，要严格监管，加强问责；对失职渎职的，要依法处理，严肃追究。</w:t>
      </w: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落实正向激励、容错纠错和澄清保护机制，为担当者担责、为能为者负责，树立担当尽责的良好作风。</w:t>
      </w:r>
    </w:p>
    <w:p w14:paraId="35C68B41">
      <w:pPr>
        <w:spacing w:line="560" w:lineRule="exact"/>
        <w:ind w:firstLine="635" w:firstLineChars="200"/>
        <w:rPr>
          <w:rFonts w:ascii="楷体_GB2312" w:hAnsi="华文中宋" w:eastAsia="楷体_GB2312"/>
          <w:b/>
          <w:bCs/>
          <w:color w:val="000000"/>
          <w:spacing w:val="-2"/>
          <w:sz w:val="32"/>
          <w:szCs w:val="32"/>
        </w:rPr>
      </w:pPr>
      <w:r>
        <w:rPr>
          <w:rFonts w:hint="eastAsia" w:ascii="楷体_GB2312" w:hAnsi="华文中宋" w:eastAsia="楷体_GB2312"/>
          <w:b/>
          <w:bCs/>
          <w:color w:val="000000"/>
          <w:spacing w:val="-2"/>
          <w:sz w:val="32"/>
          <w:szCs w:val="32"/>
        </w:rPr>
        <w:t>（四）加强作风建设</w:t>
      </w:r>
    </w:p>
    <w:p w14:paraId="2EE32D8A">
      <w:pPr>
        <w:spacing w:line="560" w:lineRule="exact"/>
        <w:ind w:firstLine="632" w:firstLineChars="200"/>
        <w:rPr>
          <w:rFonts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97、严格落实中央八项规定及其实施细则精神，坚决纠治形式主义官僚主义等“四风”突出问题，增强党员干部拒腐防变能力。</w:t>
      </w:r>
    </w:p>
    <w:p w14:paraId="15641196">
      <w:pPr>
        <w:spacing w:line="560" w:lineRule="exact"/>
        <w:ind w:firstLine="632" w:firstLineChars="200"/>
        <w:rPr>
          <w:rFonts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98、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认真履行全面从严治党主体责任和党风廉政建设“一岗双责”，</w:t>
      </w: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加强廉政风险防控机制建设，做到以制度管人、管事、管钱。</w:t>
      </w:r>
    </w:p>
    <w:p w14:paraId="23004299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99、坚持反腐败“无禁区、全覆盖、零容忍”，增强党员守规矩讲纪律意识，让纪律规矩内化于心、外化于行，形成风清气正的政治生态。</w:t>
      </w:r>
    </w:p>
    <w:p w14:paraId="3A095E39">
      <w:pPr>
        <w:spacing w:line="560" w:lineRule="exact"/>
        <w:ind w:firstLine="632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100、加强对党员干部的监督，深化运用监督执纪“四种形态”，加强对重点部位、关键岗位、重点环节权力行使的监督，继续查处民生领域、漠视侵害群众利益等领域的问题。</w:t>
      </w:r>
    </w:p>
    <w:p w14:paraId="4422253A">
      <w:pPr>
        <w:spacing w:line="560" w:lineRule="exact"/>
        <w:ind w:firstLine="632" w:firstLineChars="200"/>
        <w:rPr>
          <w:rFonts w:ascii="仿宋_GB2312" w:hAnsi="华文中宋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全镇各级各部门要围绕上述目标任务，</w:t>
      </w:r>
      <w:r>
        <w:rPr>
          <w:rFonts w:eastAsia="仿宋_GB2312"/>
          <w:color w:val="000000"/>
          <w:sz w:val="32"/>
          <w:szCs w:val="32"/>
        </w:rPr>
        <w:t>同心同德，攻坚克难，扎实工作，开拓创新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华文中宋" w:eastAsia="仿宋_GB2312"/>
          <w:bCs/>
          <w:color w:val="000000"/>
          <w:spacing w:val="-2"/>
          <w:sz w:val="32"/>
          <w:szCs w:val="32"/>
        </w:rPr>
        <w:t>为加快推进柴胡店镇转型跨越高质量发展、建好生态枣庄后花园、打造靓丽滕州南大门而努力奋斗！</w:t>
      </w:r>
    </w:p>
    <w:p w14:paraId="76711C93">
      <w:pPr>
        <w:spacing w:line="560" w:lineRule="exact"/>
      </w:pPr>
    </w:p>
    <w:sectPr>
      <w:headerReference r:id="rId3" w:type="firs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292032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2A2AD577">
        <w:pPr>
          <w:pStyle w:val="2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1BAD90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A91F"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zdiMDM3NmIyZTEwODg2YjVlMWM2NDY4YWVmM2MifQ=="/>
  </w:docVars>
  <w:rsids>
    <w:rsidRoot w:val="6E2D638E"/>
    <w:rsid w:val="00026A83"/>
    <w:rsid w:val="00031680"/>
    <w:rsid w:val="002266F1"/>
    <w:rsid w:val="002865E6"/>
    <w:rsid w:val="005803AE"/>
    <w:rsid w:val="006A3D1E"/>
    <w:rsid w:val="006D31FE"/>
    <w:rsid w:val="00A170AD"/>
    <w:rsid w:val="00A67891"/>
    <w:rsid w:val="00A7625A"/>
    <w:rsid w:val="00AF4206"/>
    <w:rsid w:val="00BB040F"/>
    <w:rsid w:val="00CB73AE"/>
    <w:rsid w:val="00CF27BB"/>
    <w:rsid w:val="00D8440D"/>
    <w:rsid w:val="00E4073E"/>
    <w:rsid w:val="00E66996"/>
    <w:rsid w:val="00FB5539"/>
    <w:rsid w:val="00FE0FC2"/>
    <w:rsid w:val="0CF05E61"/>
    <w:rsid w:val="2E823302"/>
    <w:rsid w:val="331D184C"/>
    <w:rsid w:val="3E587BDC"/>
    <w:rsid w:val="454113CA"/>
    <w:rsid w:val="59537B91"/>
    <w:rsid w:val="5DE0757A"/>
    <w:rsid w:val="64DB0A9B"/>
    <w:rsid w:val="6E2D638E"/>
    <w:rsid w:val="72712359"/>
    <w:rsid w:val="72DC5FBA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99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7">
    <w:name w:val="Heading #1|1"/>
    <w:basedOn w:val="1"/>
    <w:qFormat/>
    <w:uiPriority w:val="0"/>
    <w:pPr>
      <w:spacing w:before="100" w:after="100" w:afterAutospacing="1"/>
      <w:jc w:val="center"/>
      <w:outlineLvl w:val="0"/>
    </w:pPr>
    <w:rPr>
      <w:rFonts w:ascii="宋体" w:hAnsi="宋体" w:cs="宋体"/>
      <w:color w:val="000000"/>
      <w:kern w:val="0"/>
      <w:sz w:val="42"/>
      <w:szCs w:val="42"/>
    </w:rPr>
  </w:style>
  <w:style w:type="paragraph" w:customStyle="1" w:styleId="8">
    <w:name w:val="Body text|1"/>
    <w:basedOn w:val="1"/>
    <w:qFormat/>
    <w:uiPriority w:val="0"/>
    <w:pPr>
      <w:spacing w:line="376" w:lineRule="auto"/>
      <w:ind w:firstLine="400"/>
      <w:jc w:val="left"/>
    </w:pPr>
    <w:rPr>
      <w:rFonts w:ascii="宋体" w:hAnsi="宋体" w:cs="宋体"/>
      <w:color w:val="000000"/>
      <w:kern w:val="0"/>
      <w:sz w:val="32"/>
      <w:szCs w:val="32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1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8767</Words>
  <Characters>8954</Characters>
  <Lines>64</Lines>
  <Paragraphs>18</Paragraphs>
  <TotalTime>7</TotalTime>
  <ScaleCrop>false</ScaleCrop>
  <LinksUpToDate>false</LinksUpToDate>
  <CharactersWithSpaces>8977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2022-11-21T04:43:00Z</dcterms:created>
  <dc:creator>Administrator</dc:creator>
  <cp:lastModifiedBy>old wang</cp:lastModifiedBy>
  <dcterms:modified xsi:type="dcterms:W3CDTF">2026-02-11T02:23:18Z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6BAC43BD85E54E7BB2F7375D73A7FA1C_13</vt:lpwstr>
  </property>
  <property fmtid="{D5CDD505-2E9C-101B-9397-08002B2CF9AE}" pid="4" name="KSOTemplateDocerSaveRecord">
    <vt:lpwstr>eyJoZGlkIjoiNjFhZGUyZTBmYmE2MDg5ZjkyN2RkYTZhMzM0MzRkNTUiLCJ1c2VySWQiOiI0NDY3MzI2MzkifQ==</vt:lpwstr>
  </property>
</Properties>
</file>